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0000FF"/>
        </w:rPr>
        <w:t>AUTOZONE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947,384.00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11,014.00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1,120,024.00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2,850.00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1,122,977.00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AUTOZONE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SOUTH FRONT ST, MEMPHIS, TENNESSEE, 38103.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 Park Avenue, New York, NY 10017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35"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1,122,977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947,384</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11,014</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1,120,024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2,850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Chase Bank, National Association; JPMorgan Asset Management (UK) Limited; J.P. MORGAN SE; J.P. Morgan (Suisse) SA; JPMorgan Asset Management Holdings Inc.; J.P. Morgan Investment Management Inc.; J.P. Morgan Mansart Management Limited; J.P. Morgan Private Investments Inc.; JPMorgan Asset Management (China) Company Limited; J.P. Morgan Wealth Management Solutions Inc. 55I,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4"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JPMORGAN CHASE &amp; CO</w:t>
      </w:r>
    </w:p>
    <w:p>
      <w:pPr>
        <w:sectPr>
          <w:pgSz w:w="11900" w:h="16874" w:orient="portrait"/>
          <w:cols w:equalWidth="0" w:num="1">
            <w:col w:w="11140"/>
          </w:cols>
          <w:pgMar w:left="360" w:top="111" w:right="399" w:bottom="0" w:gutter="0" w:footer="0" w:header="0"/>
          <w:type w:val="continuous"/>
        </w:sectPr>
      </w:pPr>
    </w:p>
    <w:bookmarkStart w:id="3" w:name="page4"/>
    <w:bookmarkEnd w:id="3"/>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019"/>
      </w:cols>
      <w:pgMar w:left="1440" w:top="2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2026-05-14T11:34:17Z</dcterms:created>
  <dcterms:modified xsi:type="dcterms:W3CDTF">2026-05-14T11:34:17Z</dcterms:modified>
</cp:coreProperties>
</file>